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tr-TR"/>
        </w:rPr>
      </w:pPr>
      <w:r>
        <w:rPr>
          <w:b/>
        </w:rPr>
        <w:t>KULLANICI</w:t>
      </w:r>
      <w:r>
        <w:rPr>
          <w:b/>
          <w:lang w:val="ru-RU"/>
        </w:rPr>
        <w:t xml:space="preserve"> </w:t>
      </w:r>
      <w:r>
        <w:rPr>
          <w:b/>
        </w:rPr>
        <w:t>S</w:t>
      </w:r>
      <w:r>
        <w:rPr>
          <w:b/>
          <w:lang w:val="tr-TR"/>
        </w:rPr>
        <w:t>ÖZLEŞMESİ</w:t>
      </w:r>
    </w:p>
    <w:p>
      <w:pPr>
        <w:pStyle w:val="Normal"/>
        <w:jc w:val="both"/>
        <w:rPr>
          <w:lang w:val="tr-TR"/>
        </w:rPr>
      </w:pPr>
      <w:r>
        <w:rPr>
          <w:lang w:val="tr-TR"/>
        </w:rPr>
      </w:r>
    </w:p>
    <w:p>
      <w:pPr>
        <w:pStyle w:val="Normal"/>
        <w:jc w:val="both"/>
        <w:rPr>
          <w:lang w:val="tr-TR"/>
        </w:rPr>
      </w:pPr>
      <w:r>
        <w:rPr>
          <w:lang w:val="tr-TR"/>
        </w:rPr>
        <w:t>Bir taraftan hizmet üzerinde herhangi bir kayıt formunu gerekli verileri üzerinde tanıtan kişi, (bundan sonra "kullanıcı") ve Limited Şirketi "Nokta", hizmet (bundan sonra "Yönetici") sahibi, diğer taraftan, bu Kullanıcı Sözleşmesi imzalayabilir Bu, Hizmeti kullanma kurallarını belirler.</w:t>
      </w:r>
    </w:p>
    <w:p>
      <w:pPr>
        <w:pStyle w:val="Normal"/>
        <w:jc w:val="both"/>
        <w:rPr>
          <w:b/>
          <w:b/>
          <w:lang w:val="tr-TR"/>
        </w:rPr>
      </w:pPr>
      <w:r>
        <w:rPr>
          <w:b/>
          <w:lang w:val="tr-TR"/>
        </w:rPr>
        <w:t>1. Terimler ve Tanımlar</w:t>
      </w:r>
    </w:p>
    <w:p>
      <w:pPr>
        <w:pStyle w:val="Normal"/>
        <w:jc w:val="both"/>
        <w:rPr>
          <w:lang w:val="tr-TR"/>
        </w:rPr>
      </w:pPr>
      <w:r>
        <w:rPr>
          <w:lang w:val="tr-TR"/>
        </w:rPr>
        <w:t>1.1 İşbu Kullanıcı Sözleşmesinde kullanılan şekliyle aşağıdaki terimlerin anlamları (metinden başka manası olmadığı sürece) aşağıda belirtilmiştir:</w:t>
      </w:r>
    </w:p>
    <w:p>
      <w:pPr>
        <w:pStyle w:val="Normal"/>
        <w:jc w:val="both"/>
        <w:rPr>
          <w:lang w:val="tr-TR"/>
        </w:rPr>
      </w:pPr>
      <w:r>
        <w:rPr>
          <w:b/>
          <w:lang w:val="tr-TR"/>
        </w:rPr>
        <w:t>Kaynaklar:</w:t>
      </w:r>
      <w:r>
        <w:rPr>
          <w:lang w:val="tr-TR"/>
        </w:rPr>
        <w:t xml:space="preserve"> </w:t>
      </w:r>
      <w:r>
        <w:rPr>
          <w:b/>
          <w:lang w:val="tr-TR"/>
        </w:rPr>
        <w:t>here-food.com</w:t>
      </w:r>
      <w:r>
        <w:rPr>
          <w:lang w:val="tr-TR"/>
        </w:rPr>
        <w:t xml:space="preserve"> web sitesi, yemek siparişi  ve masa ön reservasyonu yapabilecek  olan </w:t>
      </w:r>
      <w:r>
        <w:rPr>
          <w:b/>
          <w:lang w:val="tr-TR"/>
        </w:rPr>
        <w:t>Here is Food</w:t>
      </w:r>
      <w:r>
        <w:rPr>
          <w:lang w:val="tr-TR"/>
        </w:rPr>
        <w:t xml:space="preserve"> mobil uygulamalar.  </w:t>
      </w:r>
    </w:p>
    <w:p>
      <w:pPr>
        <w:pStyle w:val="Normal"/>
        <w:jc w:val="both"/>
        <w:rPr>
          <w:lang w:val="tr-TR"/>
        </w:rPr>
      </w:pPr>
      <w:r>
        <w:rPr>
          <w:b/>
          <w:lang w:val="tr-TR"/>
        </w:rPr>
        <w:t>Kullanıcı</w:t>
      </w:r>
      <w:r>
        <w:rPr>
          <w:lang w:val="tr-TR"/>
        </w:rPr>
        <w:t>: Hizmeti kullanılan herhangi bir kişidir. Fiil ehliyetine sahip olan herhangi bir kişi Kullanıcı olabilir.</w:t>
      </w:r>
    </w:p>
    <w:p>
      <w:pPr>
        <w:pStyle w:val="Normal"/>
        <w:jc w:val="both"/>
        <w:rPr>
          <w:lang w:val="tr-TR"/>
        </w:rPr>
      </w:pPr>
      <w:r>
        <w:rPr>
          <w:b/>
          <w:lang w:val="tr-TR"/>
        </w:rPr>
        <w:t>Ortak:</w:t>
      </w:r>
      <w:r>
        <w:rPr>
          <w:lang w:val="tr-TR"/>
        </w:rPr>
        <w:t xml:space="preserve"> Catering faaliyetlerinde bulunan ve verilen hizmeti hakkında bilgi vermek amacı ile  </w:t>
      </w:r>
      <w:r>
        <w:rPr>
          <w:b/>
          <w:lang w:val="tr-TR"/>
        </w:rPr>
        <w:t>Here is Food</w:t>
      </w:r>
      <w:r>
        <w:rPr>
          <w:lang w:val="tr-TR"/>
        </w:rPr>
        <w:t xml:space="preserve"> ile bir anlaşma imzalamış olan herhangi bir tüzel ve/veya bireysel kişidir.</w:t>
      </w:r>
    </w:p>
    <w:p>
      <w:pPr>
        <w:pStyle w:val="Normal"/>
        <w:jc w:val="both"/>
        <w:rPr/>
      </w:pPr>
      <w:r>
        <w:rPr>
          <w:b/>
          <w:lang w:val="tr-TR"/>
        </w:rPr>
        <w:t>Tesis:</w:t>
      </w:r>
      <w:r>
        <w:rPr>
          <w:lang w:val="tr-TR"/>
        </w:rPr>
        <w:t xml:space="preserve"> Hizmeti kullanılan herhangi bir </w:t>
      </w:r>
      <w:r>
        <w:rPr/>
        <w:t>bar, restoran, kafe veya diğer kurumlar.</w:t>
      </w:r>
    </w:p>
    <w:p>
      <w:pPr>
        <w:pStyle w:val="Normal"/>
        <w:jc w:val="both"/>
        <w:rPr/>
      </w:pPr>
      <w:r>
        <w:rPr>
          <w:b/>
        </w:rPr>
        <w:t>Rezervasyon</w:t>
      </w:r>
      <w:r>
        <w:rPr/>
        <w:t>: Kurumun hizmeti alabilmesi için belirli bir tarih ve saatte belirli bir masaya sipariş vermesi ve belirtilen tarih ve saatte Kuruma ulaşması. Rezervasyon Hizmeti kullanma aracılığıyla  gerçekleşir.</w:t>
      </w:r>
    </w:p>
    <w:p>
      <w:pPr>
        <w:pStyle w:val="Normal"/>
        <w:jc w:val="both"/>
        <w:rPr/>
      </w:pPr>
      <w:r>
        <w:rPr/>
        <w:t> </w:t>
      </w:r>
      <w:r>
        <w:rPr>
          <w:b/>
        </w:rPr>
        <w:t>Anlaşma</w:t>
      </w:r>
      <w:r>
        <w:rPr/>
        <w:t>: işbu geçerli Kullanıcı Sözleşmesidir.</w:t>
      </w:r>
    </w:p>
    <w:p>
      <w:pPr>
        <w:pStyle w:val="Normal"/>
        <w:jc w:val="both"/>
        <w:rPr/>
      </w:pPr>
      <w:r>
        <w:rPr>
          <w:b/>
        </w:rPr>
        <w:t>Taraflar</w:t>
      </w:r>
      <w:r>
        <w:rPr/>
        <w:t>: Kullanıcı ve Yöneticidir.</w:t>
      </w:r>
    </w:p>
    <w:p>
      <w:pPr>
        <w:pStyle w:val="Normal"/>
        <w:jc w:val="both"/>
        <w:rPr/>
      </w:pPr>
      <w:r>
        <w:rPr>
          <w:b/>
        </w:rPr>
        <w:t>Kayıt</w:t>
      </w:r>
      <w:r>
        <w:rPr/>
        <w:t>: Kullanıcı verileri girdiğinde ve Kaynaklar sayfasında kişisel hesabını (hesap veya "account") oluşturduğu standart bir prosedürdür.</w:t>
      </w:r>
    </w:p>
    <w:p>
      <w:pPr>
        <w:pStyle w:val="Normal"/>
        <w:jc w:val="both"/>
        <w:rPr>
          <w:b/>
          <w:b/>
        </w:rPr>
      </w:pPr>
      <w:r>
        <w:rPr>
          <w:b/>
        </w:rPr>
        <w:t xml:space="preserve">2. </w:t>
      </w:r>
      <w:r>
        <w:rPr>
          <w:rStyle w:val="Shorttext"/>
          <w:b/>
        </w:rPr>
        <w:t>Anlaşmanın Sonuçlandırılması</w:t>
      </w:r>
    </w:p>
    <w:p>
      <w:pPr>
        <w:pStyle w:val="Normal"/>
        <w:jc w:val="both"/>
        <w:rPr/>
      </w:pPr>
      <w:r>
        <w:rPr/>
        <w:t xml:space="preserve">2.1 Sözleşmesinin metni, sözleşmesinin temel şartlarını içerir ve </w:t>
      </w:r>
      <w:r>
        <w:rPr>
          <w:lang w:val="tr-TR"/>
        </w:rPr>
        <w:t>halka</w:t>
      </w:r>
      <w:r>
        <w:rPr/>
        <w:t xml:space="preserve"> açık bir tekliftir.</w:t>
      </w:r>
    </w:p>
    <w:p>
      <w:pPr>
        <w:pStyle w:val="Normal"/>
        <w:jc w:val="both"/>
        <w:rPr/>
      </w:pPr>
      <w:r>
        <w:rPr/>
        <w:t xml:space="preserve">2.2 </w:t>
      </w:r>
      <w:r>
        <w:rPr>
          <w:rStyle w:val="Shorttext"/>
        </w:rPr>
        <w:t>Bir teklifin uygun bir şekilde kabul edilmesi</w:t>
      </w:r>
      <w:r>
        <w:rPr/>
        <w:t xml:space="preserve"> Kullanıcının Hizmeti kullanmasıdır. Kabulü kabul ettikten sonra Sözleşme sonuçlandırılmış kabul edilir ve Sözleşmede belirtilen Kullanıcıların onayları yazılı olarak verilmiş sayılır.</w:t>
      </w:r>
    </w:p>
    <w:p>
      <w:pPr>
        <w:pStyle w:val="Normal"/>
        <w:jc w:val="both"/>
        <w:rPr/>
      </w:pPr>
      <w:r>
        <w:rPr/>
        <w:t>2.3 Yönetici otomatik olarak her kabulün muhasebe işlemlerini yürütür.</w:t>
      </w:r>
    </w:p>
    <w:p>
      <w:pPr>
        <w:pStyle w:val="Normal"/>
        <w:jc w:val="both"/>
        <w:rPr>
          <w:b/>
          <w:b/>
        </w:rPr>
      </w:pPr>
      <w:r>
        <w:rPr>
          <w:b/>
        </w:rPr>
        <w:t>Sözleşme Koşulları</w:t>
      </w:r>
    </w:p>
    <w:p>
      <w:pPr>
        <w:pStyle w:val="Normal"/>
        <w:jc w:val="both"/>
        <w:rPr>
          <w:b/>
          <w:b/>
        </w:rPr>
      </w:pPr>
      <w:r>
        <w:rPr>
          <w:b/>
        </w:rPr>
        <w:t>1. Sözleşme Konusu</w:t>
      </w:r>
    </w:p>
    <w:p>
      <w:pPr>
        <w:pStyle w:val="Normal"/>
        <w:jc w:val="both"/>
        <w:rPr/>
      </w:pPr>
      <w:r>
        <w:rPr/>
        <w:t xml:space="preserve">1.1 Yönetici, Kullanıcıya Hizmetin amacına uygun olarak kullanım hakkını verir. Hizmetin kullanılımı bilgisayarlar ve mobil cihazlar aracılığıyla yapılır, ayrıca Hizmetin açık olan fonksiyonlarının üzerinde de yapılır. Bunlara ön sipariş, eve ön sipariş, zaman reservasyonu dahil. Hizmetin kullanımı Kullanıcının Sözleşme şartlarını yerine getirmesi koşuluyla </w:t>
      </w:r>
      <w:r>
        <w:rPr>
          <w:lang w:val="tr-TR"/>
        </w:rPr>
        <w:t>kullanmaya açık ka</w:t>
      </w:r>
      <w:r>
        <w:rPr/>
        <w:t>lır.</w:t>
      </w:r>
    </w:p>
    <w:p>
      <w:pPr>
        <w:pStyle w:val="Normal"/>
        <w:jc w:val="both"/>
        <w:rPr>
          <w:b/>
          <w:b/>
        </w:rPr>
      </w:pPr>
      <w:r>
        <w:rPr>
          <w:b/>
        </w:rPr>
        <w:t>2. Hizmet Şartları</w:t>
      </w:r>
    </w:p>
    <w:p>
      <w:pPr>
        <w:pStyle w:val="Normal"/>
        <w:jc w:val="both"/>
        <w:rPr/>
      </w:pPr>
      <w:r>
        <w:rPr/>
        <w:t>2.1 Kullanıcı, Hizmeti bu Sözleşmeye ve yasaya uygun olarak kullanma hakkına sahiptir. Kullanıcı, Yöneticinin ve üçüncü tarafların meşru haklarını ve çıkarlarını gözeterek Hizmet'i iyi niyetle kullanmalıdır.</w:t>
      </w:r>
    </w:p>
    <w:p>
      <w:pPr>
        <w:pStyle w:val="Normal"/>
        <w:jc w:val="both"/>
        <w:rPr/>
      </w:pPr>
      <w:r>
        <w:rPr/>
        <w:t xml:space="preserve">2.1.1   Kullanıcı Kaynakları kullanarak gıda (yemek) ve içecekler, take-away hizmeti, </w:t>
      </w:r>
      <w:r>
        <w:rPr>
          <w:rStyle w:val="Shorttext"/>
        </w:rPr>
        <w:t xml:space="preserve">teslimat hizmetleri, sipariş hizmeti, masa </w:t>
      </w:r>
      <w:r>
        <w:rPr/>
        <w:t>rezervasyonu hizmeti ve yemek ile bir masa reservasyonu (ön sipariş yemekleri) gibi ürün ve hizmetleri bulmak için fırsat kullanabilir ve sipariş verebilir.</w:t>
      </w:r>
    </w:p>
    <w:p>
      <w:pPr>
        <w:pStyle w:val="Normal"/>
        <w:jc w:val="both"/>
        <w:rPr/>
      </w:pPr>
      <w:r>
        <w:rPr/>
        <w:t>2.1.2 Kullanıcı siparişi aldıktan sonra doğrudan iş ortağına nakit olarak, bir banka kartı ile veya Pratner'in sağlayabileceği diğer herhangi bir şekilde öder.</w:t>
      </w:r>
    </w:p>
    <w:p>
      <w:pPr>
        <w:pStyle w:val="Normal"/>
        <w:jc w:val="both"/>
        <w:rPr/>
      </w:pPr>
      <w:r>
        <w:rPr/>
        <w:t xml:space="preserve">2.1.3 Siparişi tamamladıktan sonra, malların ve hizmetlerin satışı ile ilgili yükümlülükler direk olarak </w:t>
      </w:r>
      <w:r>
        <w:rPr>
          <w:b/>
        </w:rPr>
        <w:t>Here is Food</w:t>
      </w:r>
      <w:r>
        <w:rPr/>
        <w:t xml:space="preserve"> ortaklardan doğar. Kullanıcı, bilgilerinin kaybedilmesi veya korunmaması için, ödeme sistemlerinin çalışmasında arızalar nedeniyle Ortaklar'ın sağladığı ürünlerin ve hizmetlerin kalitesinden sorumlu değildir.</w:t>
      </w:r>
    </w:p>
    <w:p>
      <w:pPr>
        <w:pStyle w:val="Normal"/>
        <w:jc w:val="both"/>
        <w:rPr/>
      </w:pPr>
      <w:r>
        <w:rPr/>
        <w:t>2.2 Kullanıcı, Hizmeti "olduğu gibi" ve/</w:t>
      </w:r>
      <w:r>
        <w:rPr>
          <w:lang w:val="tr-TR"/>
        </w:rPr>
        <w:t>veya</w:t>
      </w:r>
      <w:r>
        <w:rPr/>
        <w:t xml:space="preserve"> "mümkünse" kullanım hakkını alır. Şöyle ki;</w:t>
      </w:r>
    </w:p>
    <w:p>
      <w:pPr>
        <w:pStyle w:val="Normal"/>
        <w:jc w:val="both"/>
        <w:rPr/>
      </w:pPr>
      <w:r>
        <w:rPr/>
        <w:t>Yönetici:</w:t>
      </w:r>
    </w:p>
    <w:p>
      <w:pPr>
        <w:pStyle w:val="Normal"/>
        <w:jc w:val="both"/>
        <w:rPr/>
      </w:pPr>
      <w:r>
        <w:rPr/>
        <w:t>2.2.1 Hizmet’in çalışmasında herhangi bir hata olmadığına garanti edemez;</w:t>
      </w:r>
    </w:p>
    <w:p>
      <w:pPr>
        <w:pStyle w:val="Normal"/>
        <w:jc w:val="both"/>
        <w:rPr/>
      </w:pPr>
      <w:r>
        <w:rPr/>
        <w:t> </w:t>
      </w:r>
      <w:r>
        <w:rPr/>
        <w:t>2.2.2 Hizmet’in kullanımı ile bağlantılı olarak ortaya çıkan ve/veya çıkabilecek olan herhangi bir zarardan sorumlu olmayacak;</w:t>
      </w:r>
    </w:p>
    <w:p>
      <w:pPr>
        <w:pStyle w:val="Normal"/>
        <w:jc w:val="both"/>
        <w:rPr>
          <w:lang w:val="tr-TR"/>
        </w:rPr>
      </w:pPr>
      <w:r>
        <w:rPr/>
        <w:t>  </w:t>
      </w:r>
      <w:r>
        <w:rPr/>
        <w:t xml:space="preserve">2.2.3 telekomünikasyon ve/veya enerji ağlarında olan </w:t>
      </w:r>
      <w:r>
        <w:rPr>
          <w:lang w:val="tr-TR"/>
        </w:rPr>
        <w:t>kesinti ve/veya</w:t>
      </w:r>
      <w:r>
        <w:rPr/>
        <w:t xml:space="preserve"> kötü amaçlı yazılım eylemleri ve/veya üçüncü şahıs tarafından kötü niyetli yapılan hareketleri ki, yazılıma izinsiz giriş ve/veya yazılım ve/veya </w:t>
      </w:r>
      <w:r>
        <w:rPr>
          <w:lang w:val="tr-TR"/>
        </w:rPr>
        <w:t xml:space="preserve">Yöneticinin </w:t>
      </w:r>
      <w:r>
        <w:rPr/>
        <w:t>donanım sistemine zarar vermesi nedeniyle yükümlülükleri yerine getirmedi diye sorumlu olmayacak.</w:t>
      </w:r>
    </w:p>
    <w:p>
      <w:pPr>
        <w:pStyle w:val="Normal"/>
        <w:jc w:val="both"/>
        <w:rPr>
          <w:lang w:val="tr-TR"/>
        </w:rPr>
      </w:pPr>
      <w:r>
        <w:rPr>
          <w:lang w:val="tr-TR"/>
        </w:rPr>
        <w:t>2.3 Kullanıcı, Yönetici Hizmet aracılığıyla sipariş edilen mal ve/veya hizmetin kalitesi ilgili herhangi bir garanti vermediğini bilir ve kabul eder.</w:t>
      </w:r>
    </w:p>
    <w:p>
      <w:pPr>
        <w:pStyle w:val="Normal"/>
        <w:jc w:val="both"/>
        <w:rPr>
          <w:lang w:val="tr-TR"/>
        </w:rPr>
      </w:pPr>
      <w:r>
        <w:rPr>
          <w:lang w:val="tr-TR"/>
        </w:rPr>
        <w:t>2.3.1 Kullanıcı ile Tesisler arasındaki herhangi bir ilişki, kullanıcı ile kurum arasında yapılan ilgili sözleşmeye tabidir ve bu sözleşmenin konusu değildir.</w:t>
      </w:r>
    </w:p>
    <w:p>
      <w:pPr>
        <w:pStyle w:val="Normal"/>
        <w:jc w:val="both"/>
        <w:rPr/>
      </w:pPr>
      <w:r>
        <w:rPr/>
        <w:t xml:space="preserve">2.3.2 </w:t>
      </w:r>
      <w:r>
        <w:rPr>
          <w:b/>
        </w:rPr>
        <w:t>Here is Food</w:t>
      </w:r>
      <w:r>
        <w:rPr/>
        <w:t xml:space="preserve"> Ortakların sağladığı bilgilerin doğruluğundan sorumlu değildir.</w:t>
      </w:r>
    </w:p>
    <w:p>
      <w:pPr>
        <w:pStyle w:val="Normal"/>
        <w:jc w:val="both"/>
        <w:rPr/>
      </w:pPr>
      <w:r>
        <w:rPr/>
        <w:t>2.3.3 Hizmetin kalite sağlanması ile ilgili tüm şikayetler ve/veya iddialar sadece ilgili kuruma (servis sağlayıcıya) sunulmalıdır.</w:t>
      </w:r>
    </w:p>
    <w:p>
      <w:pPr>
        <w:pStyle w:val="Normal"/>
        <w:jc w:val="both"/>
        <w:rPr/>
      </w:pPr>
      <w:r>
        <w:rPr/>
        <w:t>2.4 Yönetici Sözleşmeyi Kullanıcıya herhangi bir bildirim yapılmadan tek taraflı olarak değiştirilebilir ve Kullanıcıya sözleşme şartlarını düzenli olarak kontrol etmesini önermektedir. İşbu sözleşme değiştirdikten sonra Kullanıcının Hizmeti kullanmaya devam etmesi, Kullanıcının bu değişiklikleri kabul etmesi anlamına gelir.</w:t>
      </w:r>
    </w:p>
    <w:p>
      <w:pPr>
        <w:pStyle w:val="Normal"/>
        <w:jc w:val="both"/>
        <w:rPr>
          <w:rStyle w:val="Shorttext"/>
        </w:rPr>
      </w:pPr>
      <w:r>
        <w:rPr/>
        <w:t xml:space="preserve">2.5 </w:t>
      </w:r>
      <w:r>
        <w:rPr>
          <w:rStyle w:val="Shorttext"/>
        </w:rPr>
        <w:t xml:space="preserve">Kullanıcı, </w:t>
      </w:r>
      <w:r>
        <w:rPr/>
        <w:t xml:space="preserve">Yönetici tarafından yayınlanan şartlar içinde Hizmet ve Kurumları popüler hale getirmek için </w:t>
      </w:r>
      <w:r>
        <w:rPr>
          <w:rStyle w:val="Shorttext"/>
        </w:rPr>
        <w:t xml:space="preserve">promosyonlara </w:t>
      </w:r>
      <w:r>
        <w:rPr>
          <w:rStyle w:val="Shorttext"/>
          <w:lang w:val="tr-TR"/>
        </w:rPr>
        <w:t>ve/veya reklamlara</w:t>
      </w:r>
      <w:r>
        <w:rPr>
          <w:rStyle w:val="Shorttext"/>
        </w:rPr>
        <w:t xml:space="preserve"> katılma hakkına sahiptir.</w:t>
      </w:r>
    </w:p>
    <w:p>
      <w:pPr>
        <w:pStyle w:val="Normal"/>
        <w:jc w:val="both"/>
        <w:rPr/>
      </w:pPr>
      <w:r>
        <w:rPr/>
        <w:t>2.6 Yönetici, Hizmet'ini tamamen ve/veya kısmen değiştirilmesi ve/veya askıya alınması ve/veya feshedilmesi hakkını saklı tutar. Kullanıcı, Yönetici'nin Hizmet’in sunumun değiştirilmesi ve/veya askıya alınması ve/veya feshedilmesi ve Yönetecinin herhangi bir sorumluluğu olmadığını kabul eder.</w:t>
      </w:r>
    </w:p>
    <w:p>
      <w:pPr>
        <w:pStyle w:val="Normal"/>
        <w:jc w:val="both"/>
        <w:rPr>
          <w:b/>
          <w:b/>
        </w:rPr>
      </w:pPr>
      <w:r>
        <w:rPr>
          <w:b/>
        </w:rPr>
        <w:t>3. Kullanıcının kişisel verileri</w:t>
      </w:r>
    </w:p>
    <w:p>
      <w:pPr>
        <w:pStyle w:val="Normal"/>
        <w:jc w:val="both"/>
        <w:rPr/>
      </w:pPr>
      <w:r>
        <w:rPr/>
        <w:t>3.1 Kullanıcı kayıt sırasında, aşağıdaki bilgileri sağlar: ad (ve soyad), e-posta adresi, iletişim telefonu numarası, ev adresi ve/veya teslim adresi.</w:t>
      </w:r>
    </w:p>
    <w:p>
      <w:pPr>
        <w:pStyle w:val="Normal"/>
        <w:jc w:val="both"/>
        <w:rPr/>
      </w:pPr>
      <w:r>
        <w:rPr/>
        <w:t>3.1.1 Kullanıcı, kayıt formunda kendisi hakkında doğru ve eksiksiz bilgi vermeyi kabul eder ve "Kullanıcı Sözleşmesini Kabul Et" ilgili kabul alanına bir işaret koyarak Sözleşme şartlarını kabul eder.</w:t>
      </w:r>
    </w:p>
    <w:p>
      <w:pPr>
        <w:pStyle w:val="Normal"/>
        <w:jc w:val="both"/>
        <w:rPr/>
      </w:pPr>
      <w:r>
        <w:rPr/>
        <w:t xml:space="preserve">3.1.2 Kullanıcı </w:t>
      </w:r>
      <w:r>
        <w:rPr>
          <w:b/>
        </w:rPr>
        <w:t>Here is Food’a</w:t>
      </w:r>
      <w:r>
        <w:rPr/>
        <w:t xml:space="preserve"> yalnış ve/veya doğru olmayan bilgi verir ve/veya </w:t>
      </w:r>
      <w:r>
        <w:rPr>
          <w:b/>
        </w:rPr>
        <w:t>Here is Food</w:t>
      </w:r>
      <w:r>
        <w:rPr/>
        <w:t xml:space="preserve"> sağladığı bilgilerden herhangi bir şüphe duyarsa  </w:t>
      </w:r>
      <w:r>
        <w:rPr>
          <w:b/>
        </w:rPr>
        <w:t>Here is Food</w:t>
      </w:r>
      <w:r>
        <w:rPr/>
        <w:t xml:space="preserve">  Kullacının kayıdını askıya alma ve/veya iptal etmeye ve/veya kaynakların kullanımı engellemeye hakkına sahiptir.</w:t>
      </w:r>
    </w:p>
    <w:p>
      <w:pPr>
        <w:pStyle w:val="Normal"/>
        <w:jc w:val="both"/>
        <w:rPr/>
      </w:pPr>
      <w:r>
        <w:rPr/>
        <w:t xml:space="preserve">3.1.3 Kayıt esnasında kişisel hesabına erişmek için Kullanıcıya bir kullanıcı adı ve şifre atanır. Kullanıcı oturum açma ve şifre güvenliğinden sorumludur; ayrıca onun Girişi ve şifresi altında Kaynaklarda yapılacak her tür işlemlerden sorumludur. Kullanıcı, Kişisel Gurubuna yetkisiz erişime ilişkin olaylar hakkında </w:t>
      </w:r>
      <w:r>
        <w:rPr>
          <w:b/>
        </w:rPr>
        <w:t>Here is Food’a</w:t>
      </w:r>
      <w:r>
        <w:rPr/>
        <w:t xml:space="preserve"> bildirisini derhal bildirmeyi taahhüt eder.</w:t>
      </w:r>
    </w:p>
    <w:p>
      <w:pPr>
        <w:pStyle w:val="Normal"/>
        <w:jc w:val="both"/>
        <w:rPr/>
      </w:pPr>
      <w:r>
        <w:rPr/>
        <w:t>3.2 Kullanıcı, Hizmetle ilgili herhangi bir işlemin gerçekleştirilmesinde sağlanan kişisel verilerin işlenişi için Yöneticiye onayını verir, yani:</w:t>
      </w:r>
    </w:p>
    <w:p>
      <w:pPr>
        <w:pStyle w:val="Normal"/>
        <w:jc w:val="both"/>
        <w:rPr/>
      </w:pPr>
      <w:r>
        <w:rPr/>
        <w:t>                      </w:t>
      </w:r>
      <w:r>
        <w:rPr/>
        <w:t>3.2.1. ad ve soyad</w:t>
      </w:r>
    </w:p>
    <w:p>
      <w:pPr>
        <w:pStyle w:val="Normal"/>
        <w:jc w:val="both"/>
        <w:rPr/>
      </w:pPr>
      <w:r>
        <w:rPr/>
        <w:t>                      </w:t>
      </w:r>
      <w:r>
        <w:rPr/>
        <w:t>3.2.2 e-posta adresi</w:t>
      </w:r>
    </w:p>
    <w:p>
      <w:pPr>
        <w:pStyle w:val="Normal"/>
        <w:jc w:val="both"/>
        <w:rPr/>
      </w:pPr>
      <w:r>
        <w:rPr/>
        <w:t>                      </w:t>
      </w:r>
      <w:r>
        <w:rPr/>
        <w:t xml:space="preserve">3.2.3 ikamet şehiri / uyruğu </w:t>
      </w:r>
    </w:p>
    <w:p>
      <w:pPr>
        <w:pStyle w:val="Normal"/>
        <w:jc w:val="both"/>
        <w:rPr/>
      </w:pPr>
      <w:r>
        <w:rPr/>
        <w:t>                      </w:t>
      </w:r>
      <w:r>
        <w:rPr/>
        <w:t>3.2.4 cep telefonu numarası</w:t>
      </w:r>
    </w:p>
    <w:p>
      <w:pPr>
        <w:pStyle w:val="Normal"/>
        <w:jc w:val="both"/>
        <w:rPr/>
      </w:pPr>
      <w:r>
        <w:rPr/>
        <w:t xml:space="preserve">3.3. Kişisel verilerin işlemesi kayıt, sistematizasyon, birikim, depolama, açıklama (güncellenme, değiştirme), çıkarma, kullanım, iletim (dağıtım, sağlama, erişim) demektir. Ayrıca </w:t>
      </w:r>
      <w:r>
        <w:rPr>
          <w:rStyle w:val="Shorttext"/>
        </w:rPr>
        <w:t>özel kategorilere giren ve Kullanıcının yazılı onayı isteyen bigilerin</w:t>
      </w:r>
      <w:r>
        <w:rPr/>
        <w:t xml:space="preserve"> sınır ötesi, kişiselleştirilme, engelleme, kaldırma, kişisel verilerin tahrip edilmesi demektir.  </w:t>
      </w:r>
    </w:p>
    <w:p>
      <w:pPr>
        <w:pStyle w:val="Normal"/>
        <w:jc w:val="both"/>
        <w:rPr/>
      </w:pPr>
      <w:r>
        <w:rPr/>
        <w:t> </w:t>
      </w:r>
      <w:r>
        <w:rPr/>
        <w:t xml:space="preserve">3.4. Kişisel verilerin işlemesi Anlaşma kapsamında Tarafların yükümlülüklerini yerine getirmek, </w:t>
      </w:r>
      <w:r>
        <w:rPr>
          <w:rStyle w:val="Shorttext"/>
        </w:rPr>
        <w:t xml:space="preserve">Kullanıcıya teknik destek sağlanması, başvurular ve taleplerin </w:t>
      </w:r>
      <w:r>
        <w:rPr>
          <w:rStyle w:val="Shorttext"/>
          <w:lang w:val="tr-TR"/>
        </w:rPr>
        <w:t>bakıl</w:t>
      </w:r>
      <w:r>
        <w:rPr>
          <w:rStyle w:val="Shorttext"/>
        </w:rPr>
        <w:t xml:space="preserve">ması, </w:t>
      </w:r>
      <w:r>
        <w:rPr/>
        <w:t>e-posta adresine ve Kullanıcının belirtilen telefon numarasına bilgi ve reklam mesajlarının yönlendirmesi için yapılır.</w:t>
      </w:r>
    </w:p>
    <w:p>
      <w:pPr>
        <w:pStyle w:val="Normal"/>
        <w:jc w:val="both"/>
        <w:rPr/>
      </w:pPr>
      <w:r>
        <w:rPr/>
        <w:t>3.5 Kullanıcı, istediği zamanda kişisel verilerin işlenmesine ilişkin onayını geri almak hakkına sahiptir. Ayrıca Yönetici'ye bir bildirim göndererek kişisel verilerini silebilir veya değiştirebilir. Aynı zamanda, Kullanıcı, Yönetici'nin ilgili kanunların izin verdiği durumlarda bu tür bilgileri kullanmaya devam etme hakkına sahip olduğunun farkındadır.</w:t>
      </w:r>
    </w:p>
    <w:p>
      <w:pPr>
        <w:pStyle w:val="Normal"/>
        <w:jc w:val="both"/>
        <w:rPr/>
      </w:pPr>
      <w:r>
        <w:rPr/>
        <w:t>3.6 Yönetici, Hizmet’in kullanımını kolaylaştırmak için, servis üzerindeki Kullanıcı eylemlerinin analizini ve istatistikleri için cookies kullanır. Cookies, Hizmet’in Kullanıcı tarafından ziyaretlerini, Hizmet’te kalış sürelerini, Hizmet’in sayfasını saymak için kullanılabilir. Kullanıcı'nın ziyaret ettiği sayfaların, Kullanıcı’nın Hizmet’e geçtiği sayfası takip etmek için kullanılır. Cookies dosyası Kullanıcı tarayıcısının ayarlarını kullanarak bunu yasaklamazsa otomatik olarak Kullanıcı’nın bilgisayarında saklanır.</w:t>
      </w:r>
    </w:p>
    <w:p>
      <w:pPr>
        <w:pStyle w:val="Normal"/>
        <w:jc w:val="both"/>
        <w:rPr/>
      </w:pPr>
      <w:r>
        <w:rPr/>
        <w:t>3.7 Kullanıcı, Yönetici adına, Yönetici adına başka kişilerden, Hizmetin kullanımı sırasında Kullanıcı tarafından belirtilen e-posta adresine ve iletişim telefonuna reklam materyalleri almayı kabul eder.</w:t>
      </w:r>
    </w:p>
    <w:p>
      <w:pPr>
        <w:pStyle w:val="Normal"/>
        <w:jc w:val="both"/>
        <w:rPr/>
      </w:pPr>
      <w:r>
        <w:rPr/>
        <w:t>3.8 Yönetici, Kullanıcıya karşı yükümlülüklerini yerine getirmek ve/veya reklam ve/veya haber bültenleri yapmak için gerekli olduğu takdirde, sınır ötesi aktarım da dahil olmak üzere, kullanıcı hakkında üçüncü şahıslara bilgi vermek hakkına sahiptir.</w:t>
      </w:r>
    </w:p>
    <w:p>
      <w:pPr>
        <w:pStyle w:val="Normal"/>
        <w:jc w:val="both"/>
        <w:rPr/>
      </w:pPr>
      <w:r>
        <w:rPr/>
        <w:t>3.9. Yönetici, Kullanıcılar tarafından sağlanan bilgileri izinsiz ve/veya kazara erişim, imha, değiştirme, engelleme, kopyalama, dağıtımdan, ayrıca üçüncü şahısların yasadışı olan diğer eylemlerinden korumak için gerekli ve yeterli yasal, örgütsel ve teknik önlemleri alır. Önlemler bu bilgilere diğer Kullanıcıların, çalışanların ve Yönetici ortaklarıın, üçüncü tarafların erişimi kısıtlayarak alınır. Kullanıcıya, üçüncü şahıslara yükümlülüklerini yerine getirmesi için ve yürürlükteki yasaların gereklerine uyulması için Yönetici tarafından bilgi sağlanması hariç. Ayrıca bu tür verilere yetkisiz erişime karşı sorumluluk önlemlerinin bu kişilere uygulanması yapılır.</w:t>
      </w:r>
    </w:p>
    <w:p>
      <w:pPr>
        <w:pStyle w:val="Normal"/>
        <w:jc w:val="both"/>
        <w:rPr/>
      </w:pPr>
      <w:r>
        <w:rPr/>
        <w:t>3.10 Yönetici, Kullanıcı tarafından verilen kişisel olmayan bilgilere dayanarak istatistiksel ve diğer çalışmaları yürütme hakkına sahiptir. Yönetici, bu tür araştırmalara reklamcılık hedeflemesi amacıyla üçüncü taraflara erişim izni verme hakkına sahiptir.</w:t>
      </w:r>
    </w:p>
    <w:p>
      <w:pPr>
        <w:pStyle w:val="Normal"/>
        <w:jc w:val="both"/>
        <w:rPr/>
      </w:pPr>
      <w:r>
        <w:rPr/>
        <w:t>Ayrıca Kullanıcı, (kullanıcı cihazı üzerinde olan yazılımda teknik olarak mümkün ise) reklam hedeflemesi için gerekli olan bilgileri Hizmet yoluyla iletmesi için cihaza ve/veya yazılıma yasaklayabilir.</w:t>
      </w:r>
    </w:p>
    <w:p>
      <w:pPr>
        <w:pStyle w:val="Normal"/>
        <w:jc w:val="both"/>
        <w:rPr/>
      </w:pPr>
      <w:r>
        <w:rPr/>
        <w:t xml:space="preserve">3.11 Kullanıcının kişisel verilerin işlenmesine onay vermemesi durumunda, Yönetici, Kullanıcıya Hizmet’in bazı veya tüm işlevlerine erişimini kısıtlama hakkına sahiptir. </w:t>
      </w:r>
    </w:p>
    <w:p>
      <w:pPr>
        <w:pStyle w:val="Normal"/>
        <w:jc w:val="both"/>
        <w:rPr/>
      </w:pPr>
      <w:r>
        <w:rPr/>
      </w:r>
    </w:p>
    <w:p>
      <w:pPr>
        <w:pStyle w:val="Normal"/>
        <w:jc w:val="both"/>
        <w:rPr>
          <w:b/>
          <w:b/>
        </w:rPr>
      </w:pPr>
      <w:r>
        <w:rPr>
          <w:b/>
        </w:rPr>
        <w:t>4. Fikri Mülkiyet Hakları</w:t>
      </w:r>
    </w:p>
    <w:p>
      <w:pPr>
        <w:pStyle w:val="Normal"/>
        <w:jc w:val="both"/>
        <w:rPr/>
      </w:pPr>
      <w:r>
        <w:rPr/>
        <w:t xml:space="preserve">4.1 Hizmet, </w:t>
      </w:r>
      <w:r>
        <w:rPr>
          <w:rStyle w:val="Shorttext"/>
        </w:rPr>
        <w:t>bileşenler ve münferit bileşenler</w:t>
      </w:r>
      <w:r>
        <w:rPr/>
        <w:t xml:space="preserve"> (bilgisayar yazılımları, veritabanları, kodlar, altta yatan know-how, algoritmalar, tasarım öğeleri, yazı tipleri, logolar, yanı sıra metin, grafik ve diğer sınırlı olmamak parçalar) Beyaz Rusya Cumhuriyeti mevzuatına ve uluslararası hukuka uygun olarak korunan fikri mülkiyet nesneleridir.</w:t>
      </w:r>
    </w:p>
    <w:p>
      <w:pPr>
        <w:pStyle w:val="Normal"/>
        <w:jc w:val="both"/>
        <w:rPr/>
      </w:pPr>
      <w:r>
        <w:rPr/>
        <w:t>4.2 Hizmet’in veya bileşenlerinin herhangi bir kullanımı, yalnızca hak sahibinin yazılı izniyle verilir. Fikri mülkiyet nesnelerinin yasadışı kullanımı, sivil, idari ve cezai sorumluluk gerektirir.</w:t>
      </w:r>
    </w:p>
    <w:p>
      <w:pPr>
        <w:pStyle w:val="Normal"/>
        <w:jc w:val="both"/>
        <w:rPr/>
      </w:pPr>
      <w:r>
        <w:rPr/>
        <w:t xml:space="preserve">4.3 Kullanıcı, Hizmet, </w:t>
      </w:r>
      <w:r>
        <w:rPr>
          <w:rStyle w:val="Shorttext"/>
        </w:rPr>
        <w:t>bileşenler ve münferit bileşenler</w:t>
      </w:r>
      <w:r>
        <w:rPr/>
        <w:t xml:space="preserve"> ilgili kopyalama ve diğer kopyalama, dağıtım, değiştirme, yeniden biçimlendirme ve diğer işlemleri gerçekleştiremeyecektir. Hizmet'in herhangi bir bileşeni, diğer Hizmetler, yazılım ürünleri, arama motorları, eserler ve ilgili haklara ait nesnelerin bir parçası olarak, kopyalanan veya başka şekilde kullanılan şekilde kullanılması yasaktır.</w:t>
      </w:r>
    </w:p>
    <w:p>
      <w:pPr>
        <w:pStyle w:val="Normal"/>
        <w:jc w:val="both"/>
        <w:rPr/>
      </w:pPr>
      <w:r>
        <w:rPr/>
        <w:t> </w:t>
      </w:r>
      <w:r>
        <w:rPr/>
        <w:t xml:space="preserve">4.4 </w:t>
      </w:r>
      <w:r>
        <w:rPr>
          <w:b/>
        </w:rPr>
        <w:t>Here is Food</w:t>
      </w:r>
      <w:r>
        <w:rPr/>
        <w:t xml:space="preserve"> Kullanıcı’nın bu Anlaşmanın koşullarını ihlal ettiğine dair bir varsayım varsa, Kullanıcı’yı kendi takdirine bağlı olarak kendi Kişisel Ofisine erişimi engelleme hakkına sahiptir.</w:t>
      </w:r>
    </w:p>
    <w:p>
      <w:pPr>
        <w:pStyle w:val="Normal"/>
        <w:jc w:val="both"/>
        <w:rPr/>
      </w:pPr>
      <w:r>
        <w:rPr/>
        <w:t> </w:t>
      </w:r>
      <w:r>
        <w:rPr/>
        <w:t xml:space="preserve">4.5 </w:t>
      </w:r>
      <w:r>
        <w:rPr>
          <w:b/>
        </w:rPr>
        <w:t>Here is Food</w:t>
      </w:r>
      <w:r>
        <w:rPr/>
        <w:t xml:space="preserve"> Kullanıcı'ya önceden haber verilmeksizin olmak üzere, kendi takdirine bağlı olarak, hizmetlerin tamamen ve/veya kısmen askıya alma ve/veya sona erdirme hakkına sahiptir. Aynı zamanda, </w:t>
      </w:r>
      <w:r>
        <w:rPr>
          <w:b/>
        </w:rPr>
        <w:t>Here is Food</w:t>
      </w:r>
      <w:r>
        <w:rPr/>
        <w:t xml:space="preserve"> hizmet sunumunun askıya alınması ve/veya feshi için herhangi bir sorumluluk taşımamaktadır.</w:t>
      </w:r>
    </w:p>
    <w:p>
      <w:pPr>
        <w:pStyle w:val="Normal"/>
        <w:jc w:val="both"/>
        <w:rPr>
          <w:b/>
          <w:b/>
        </w:rPr>
      </w:pPr>
      <w:r>
        <w:rPr>
          <w:b/>
        </w:rPr>
        <w:t>5. Diğer koşullar</w:t>
      </w:r>
    </w:p>
    <w:p>
      <w:pPr>
        <w:pStyle w:val="Normal"/>
        <w:jc w:val="both"/>
        <w:rPr/>
      </w:pPr>
      <w:r>
        <w:rPr/>
        <w:t> </w:t>
      </w:r>
      <w:r>
        <w:rPr/>
        <w:t>5.1. İşbu Sözleşme ve uygulanması Beyaz Rusya Cumhuriyeti yasalarına tabidir.</w:t>
      </w:r>
    </w:p>
    <w:p>
      <w:pPr>
        <w:pStyle w:val="Normal"/>
        <w:jc w:val="both"/>
        <w:rPr/>
      </w:pPr>
      <w:r>
        <w:rPr/>
        <w:t>5.2 İşbu Sözleşme ile bağlantılı olarak ortaya çıkan Taraflar arasındaki olası tüm uyuşmazlıklar müzakereler vasıtasıyla çözülecektir. Anlaşmazlığı anlaşma yoluyla çözmek mümkün değilse, mahkeme tarafından Yönetici’nin bulunduğu yerde incelemeye tabi tutulur.</w:t>
      </w:r>
    </w:p>
    <w:p>
      <w:pPr>
        <w:pStyle w:val="Normal"/>
        <w:jc w:val="both"/>
        <w:rPr/>
      </w:pPr>
      <w:r>
        <w:rPr/>
        <w:t>5.3 Kullanıcı’nın herhangi bir soru, yorum ve diğer yazışmaları e-posta aracılığıyla Yönetici'ye gönderilmelidir. Yönetici, mevcut mevzuatın sağladığı durumlar hariç soruşturma, soru, teklif ve diğer bilgilere cevap vermeyi taahhüt etmez ve garanti etmez.</w:t>
      </w:r>
    </w:p>
    <w:p>
      <w:pPr>
        <w:pStyle w:val="Normal"/>
        <w:jc w:val="both"/>
        <w:rPr/>
      </w:pPr>
      <w:r>
        <w:rPr/>
        <w:t xml:space="preserve">5.4 </w:t>
      </w:r>
      <w:r>
        <w:rPr>
          <w:b/>
        </w:rPr>
        <w:t>Here is Food</w:t>
      </w:r>
      <w:r>
        <w:rPr/>
        <w:t>, İncelemeler bölümünde ve muhtemelen diğer kamuya açık bölümlerde sağlanan ve/veya Kullanıcı tarafından yayınlanan bilgilerden sorumlu değildir.</w:t>
      </w:r>
    </w:p>
    <w:p>
      <w:pPr>
        <w:pStyle w:val="Normal"/>
        <w:jc w:val="both"/>
        <w:rPr/>
      </w:pPr>
      <w:r>
        <w:rPr/>
        <w:t xml:space="preserve">5.4.1. </w:t>
      </w:r>
      <w:r>
        <w:rPr>
          <w:b/>
        </w:rPr>
        <w:t>Here is Food</w:t>
      </w:r>
      <w:r>
        <w:rPr/>
        <w:t xml:space="preserve"> Kullanıcı’nın yorumlarına yorum gönderme hakkına sahiptir.</w:t>
      </w:r>
    </w:p>
    <w:p>
      <w:pPr>
        <w:pStyle w:val="Normal"/>
        <w:jc w:val="both"/>
        <w:rPr/>
      </w:pPr>
      <w:r>
        <w:rPr/>
        <w:t> </w:t>
      </w:r>
      <w:r>
        <w:rPr/>
        <w:t xml:space="preserve">5.4.2. </w:t>
      </w:r>
      <w:r>
        <w:rPr>
          <w:b/>
        </w:rPr>
        <w:t>Here is Food</w:t>
      </w:r>
      <w:r>
        <w:rPr/>
        <w:t xml:space="preserve"> Beyaz Rusya Cumhuriyeti mevzuatını ihlal eden ve üçüncü tarafların menfaatlerine </w:t>
      </w:r>
      <w:bookmarkStart w:id="0" w:name="_GoBack"/>
      <w:bookmarkEnd w:id="0"/>
      <w:r>
        <w:rPr/>
        <w:t>mantıksız bir zarara neden olan Kullanıcı'nın yorumlarını kaldırmak ve/veya yazmamak hakkına sahiptir.</w:t>
      </w:r>
    </w:p>
    <w:p>
      <w:pPr>
        <w:pStyle w:val="Normal"/>
        <w:rPr/>
      </w:pPr>
      <w:r>
        <w:rPr/>
      </w:r>
      <w:r>
        <mc:AlternateContent>
          <mc:Choice Requires="wps">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7560310" cy="162560"/>
                <wp:effectExtent l="0" t="0" r="0" b="0"/>
                <wp:wrapNone/>
                <wp:docPr id="1" name="Врезка2"/>
                <a:graphic xmlns:a="http://schemas.openxmlformats.org/drawingml/2006/main">
                  <a:graphicData uri="http://schemas.microsoft.com/office/word/2010/wordprocessingShape">
                    <wps:wsp>
                      <wps:cNvSpPr txBox="1"/>
                      <wps:spPr>
                        <a:xfrm>
                          <a:off x="0" y="0"/>
                          <a:ext cx="7560310" cy="162560"/>
                        </a:xfrm>
                        <a:prstGeom prst="rect"/>
                      </wps:spPr>
                      <wps:txbx>
                        <w:txbxContent>
                          <w:p>
                            <w:pPr>
                              <w:pStyle w:val="Style15"/>
                              <w:widowControl/>
                              <w:spacing w:before="0" w:after="0"/>
                              <w:ind w:left="0" w:right="0" w:hanging="0"/>
                              <w:rPr/>
                            </w:pPr>
                            <w:r>
                              <w:rPr/>
                            </w:r>
                          </w:p>
                        </w:txbxContent>
                      </wps:txbx>
                      <wps:bodyPr anchor="t" lIns="0" tIns="0" rIns="0" bIns="0">
                        <a:noAutofit/>
                      </wps:bodyPr>
                    </wps:wsp>
                  </a:graphicData>
                </a:graphic>
              </wp:anchor>
            </w:drawing>
          </mc:Choice>
          <mc:Fallback>
            <w:pict>
              <v:rect style="position:absolute;rotation:0;width:595.3pt;height:12.8pt;mso-wrap-distance-left:0pt;mso-wrap-distance-right:0pt;mso-wrap-distance-top:0pt;mso-wrap-distance-bottom:0pt;margin-top:0pt;mso-position-vertical:top;mso-position-vertical-relative:text;margin-left:-85.05pt;mso-position-horizontal:left;mso-position-horizontal-relative:text">
                <v:textbox inset="0in,0in,0in,0in">
                  <w:txbxContent>
                    <w:p>
                      <w:pPr>
                        <w:pStyle w:val="Style15"/>
                        <w:widowControl/>
                        <w:spacing w:before="0" w:after="0"/>
                        <w:ind w:left="0" w:right="0" w:hanging="0"/>
                        <w:rPr/>
                      </w:pPr>
                      <w:r>
                        <w:rPr/>
                      </w:r>
                    </w:p>
                  </w:txbxContent>
                </v:textbox>
              </v:rect>
            </w:pict>
          </mc:Fallback>
        </mc:AlternateContent>
      </w:r>
      <w:r>
        <mc:AlternateContent>
          <mc:Choice Requires="wps">
            <w:drawing>
              <wp:anchor behindDoc="0" distT="0" distB="0" distL="0" distR="0" simplePos="0" locked="0" layoutInCell="1" allowOverlap="1" relativeHeight="3">
                <wp:simplePos x="0" y="0"/>
                <wp:positionH relativeFrom="character">
                  <wp:align>left</wp:align>
                </wp:positionH>
                <wp:positionV relativeFrom="line">
                  <wp:posOffset>635</wp:posOffset>
                </wp:positionV>
                <wp:extent cx="7560310" cy="209550"/>
                <wp:effectExtent l="0" t="0" r="0" b="0"/>
                <wp:wrapNone/>
                <wp:docPr id="2" name="Врезка1"/>
                <a:graphic xmlns:a="http://schemas.openxmlformats.org/drawingml/2006/main">
                  <a:graphicData uri="http://schemas.microsoft.com/office/word/2010/wordprocessingShape">
                    <wps:wsp>
                      <wps:cNvSpPr txBox="1"/>
                      <wps:spPr>
                        <a:xfrm>
                          <a:off x="0" y="0"/>
                          <a:ext cx="7560310" cy="209550"/>
                        </a:xfrm>
                        <a:prstGeom prst="rect"/>
                      </wps:spPr>
                      <wps:txbx>
                        <w:txbxContent>
                          <w:p>
                            <w:pPr>
                              <w:pStyle w:val="Style15"/>
                              <w:spacing w:lineRule="atLeast" w:line="330" w:before="0" w:after="140"/>
                              <w:ind w:left="750" w:right="0" w:hanging="0"/>
                              <w:rPr>
                                <w:rFonts w:ascii="SF Regular;Segoe System UI Regular;Segoe UI Regular;sans-serif" w:hAnsi="SF Regular;Segoe System UI Regular;Segoe UI Regular;sans-serif"/>
                                <w:b w:val="false"/>
                                <w:color w:val="FFFFFF"/>
                                <w:spacing w:val="0"/>
                                <w:sz w:val="21"/>
                                <w:highlight w:val="darkCyan"/>
                              </w:rPr>
                            </w:pPr>
                            <w:r>
                              <w:rPr>
                                <w:rFonts w:ascii="SF Regular;Segoe System UI Regular;Segoe UI Regular;sans-serif" w:hAnsi="SF Regular;Segoe System UI Regular;Segoe UI Regular;sans-serif"/>
                                <w:b w:val="false"/>
                                <w:color w:val="FFFFFF"/>
                                <w:spacing w:val="0"/>
                                <w:sz w:val="21"/>
                                <w:highlight w:val="darkCyan"/>
                              </w:rPr>
                              <w:tab/>
                              <w:t xml:space="preserve">    </w:t>
                            </w:r>
                            <w:r>
                              <w:rPr>
                                <w:rFonts w:ascii="SF Regular;Segoe System UI Regular;Segoe UI Regular;sans-serif" w:hAnsi="SF Regular;Segoe System UI Regular;Segoe UI Regular;sans-serif"/>
                                <w:b w:val="false"/>
                                <w:color w:val="FFFFFF"/>
                                <w:spacing w:val="0"/>
                                <w:sz w:val="21"/>
                                <w:highlight w:val="darkCyan"/>
                              </w:rPr>
                              <w:t>(</w:t>
                            </w:r>
                            <w:r>
                              <w:rPr>
                                <w:rFonts w:ascii="SF Regular;Segoe System UI Regular;Segoe UI Regular;sans-serif" w:hAnsi="SF Regular;Segoe System UI Regular;Segoe UI Regular;sans-serif"/>
                                <w:b w:val="false"/>
                                <w:color w:val="FFFFFF"/>
                                <w:spacing w:val="0"/>
                                <w:sz w:val="21"/>
                                <w:highlight w:val="darkCyan"/>
                              </w:rPr>
                              <w:t>Uyarı: Sitedeki fiyatlar ile restorandaki fiyatlar farklı olabilir.</w:t>
                            </w:r>
                            <w:r>
                              <w:rPr>
                                <w:rFonts w:ascii="SF Regular;Segoe System UI Regular;Segoe UI Regular;sans-serif" w:hAnsi="SF Regular;Segoe System UI Regular;Segoe UI Regular;sans-serif"/>
                                <w:b w:val="false"/>
                                <w:color w:val="FFFFFF"/>
                                <w:spacing w:val="0"/>
                                <w:sz w:val="21"/>
                                <w:highlight w:val="darkCyan"/>
                              </w:rPr>
                              <w:t>)</w:t>
                            </w:r>
                          </w:p>
                        </w:txbxContent>
                      </wps:txbx>
                      <wps:bodyPr anchor="t" lIns="0" tIns="0" rIns="0" bIns="0">
                        <a:noAutofit/>
                      </wps:bodyPr>
                    </wps:wsp>
                  </a:graphicData>
                </a:graphic>
              </wp:anchor>
            </w:drawing>
          </mc:Choice>
          <mc:Fallback>
            <w:pict>
              <v:rect style="position:absolute;rotation:0;width:595.3pt;height:16.5pt;mso-wrap-distance-left:0pt;mso-wrap-distance-right:0pt;mso-wrap-distance-top:0pt;mso-wrap-distance-bottom:0pt;margin-top:0pt;mso-position-vertical:top;mso-position-vertical-relative:text;margin-left:-85.05pt;mso-position-horizontal:left;mso-position-horizontal-relative:text">
                <v:textbox inset="0in,0in,0in,0in">
                  <w:txbxContent>
                    <w:p>
                      <w:pPr>
                        <w:pStyle w:val="Style15"/>
                        <w:spacing w:lineRule="atLeast" w:line="330" w:before="0" w:after="140"/>
                        <w:ind w:left="750" w:right="0" w:hanging="0"/>
                        <w:rPr>
                          <w:rFonts w:ascii="SF Regular;Segoe System UI Regular;Segoe UI Regular;sans-serif" w:hAnsi="SF Regular;Segoe System UI Regular;Segoe UI Regular;sans-serif"/>
                          <w:b w:val="false"/>
                          <w:color w:val="FFFFFF"/>
                          <w:spacing w:val="0"/>
                          <w:sz w:val="21"/>
                          <w:highlight w:val="darkCyan"/>
                        </w:rPr>
                      </w:pPr>
                      <w:r>
                        <w:rPr>
                          <w:rFonts w:ascii="SF Regular;Segoe System UI Regular;Segoe UI Regular;sans-serif" w:hAnsi="SF Regular;Segoe System UI Regular;Segoe UI Regular;sans-serif"/>
                          <w:b w:val="false"/>
                          <w:color w:val="FFFFFF"/>
                          <w:spacing w:val="0"/>
                          <w:sz w:val="21"/>
                          <w:highlight w:val="darkCyan"/>
                        </w:rPr>
                        <w:tab/>
                        <w:t xml:space="preserve">    </w:t>
                      </w:r>
                      <w:r>
                        <w:rPr>
                          <w:rFonts w:ascii="SF Regular;Segoe System UI Regular;Segoe UI Regular;sans-serif" w:hAnsi="SF Regular;Segoe System UI Regular;Segoe UI Regular;sans-serif"/>
                          <w:b w:val="false"/>
                          <w:color w:val="FFFFFF"/>
                          <w:spacing w:val="0"/>
                          <w:sz w:val="21"/>
                          <w:highlight w:val="darkCyan"/>
                        </w:rPr>
                        <w:t>(</w:t>
                      </w:r>
                      <w:r>
                        <w:rPr>
                          <w:rFonts w:ascii="SF Regular;Segoe System UI Regular;Segoe UI Regular;sans-serif" w:hAnsi="SF Regular;Segoe System UI Regular;Segoe UI Regular;sans-serif"/>
                          <w:b w:val="false"/>
                          <w:color w:val="FFFFFF"/>
                          <w:spacing w:val="0"/>
                          <w:sz w:val="21"/>
                          <w:highlight w:val="darkCyan"/>
                        </w:rPr>
                        <w:t>Uyarı: Sitedeki fiyatlar ile restorandaki fiyatlar farklı olabilir.</w:t>
                      </w:r>
                      <w:r>
                        <w:rPr>
                          <w:rFonts w:ascii="SF Regular;Segoe System UI Regular;Segoe UI Regular;sans-serif" w:hAnsi="SF Regular;Segoe System UI Regular;Segoe UI Regular;sans-serif"/>
                          <w:b w:val="false"/>
                          <w:color w:val="FFFFFF"/>
                          <w:spacing w:val="0"/>
                          <w:sz w:val="21"/>
                          <w:highlight w:val="darkCyan"/>
                        </w:rPr>
                        <w:t>)</w:t>
                      </w:r>
                    </w:p>
                  </w:txbxContent>
                </v:textbox>
              </v:rect>
            </w:pict>
          </mc:Fallback>
        </mc:AlternateConten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F Regular">
    <w:altName w:val="Segoe System UI Regular"/>
    <w:charset w:val="01"/>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009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Shorttext" w:customStyle="1">
    <w:name w:val="short_text"/>
    <w:basedOn w:val="DefaultParagraphFont"/>
    <w:qFormat/>
    <w:rsid w:val="0062009b"/>
    <w:rPr/>
  </w:style>
  <w:style w:type="paragraph" w:styleId="Style14">
    <w:name w:val="Заголовок"/>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ages>5</Pages>
  <Words>1508</Words>
  <Characters>10832</Characters>
  <CharactersWithSpaces>12386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2017-10-01T07:49:00Z</dcterms:created>
  <dc:creator>home</dc:creator>
  <dc:description/>
  <dc:language>ru-RU</dc:language>
  <cp:lastModifiedBy/>
  <dcterms:modified xsi:type="dcterms:W3CDTF">2018-07-11T12:33:51Z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